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B816">
      <w:pPr>
        <w:snapToGrid w:val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504A7B7">
      <w:pPr>
        <w:snapToGrid w:val="0"/>
        <w:jc w:val="left"/>
        <w:rPr>
          <w:rFonts w:hint="eastAsia" w:ascii="黑体" w:hAnsi="黑体" w:eastAsia="黑体"/>
          <w:sz w:val="32"/>
          <w:szCs w:val="32"/>
        </w:rPr>
      </w:pPr>
    </w:p>
    <w:p w14:paraId="3F2F97E3"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京津冀创业创新大赛</w:t>
      </w:r>
      <w:r>
        <w:rPr>
          <w:rFonts w:hint="eastAsia" w:ascii="方正小标宋简体" w:hAnsi="黑体" w:eastAsia="方正小标宋简体"/>
          <w:sz w:val="44"/>
          <w:szCs w:val="44"/>
        </w:rPr>
        <w:t>获奖项目名单</w:t>
      </w:r>
    </w:p>
    <w:bookmarkEnd w:id="0"/>
    <w:p w14:paraId="32053AE8">
      <w:pPr>
        <w:snapToGrid w:val="0"/>
        <w:jc w:val="center"/>
        <w:rPr>
          <w:rFonts w:ascii="方正小标宋简体" w:hAnsi="黑体" w:eastAsia="方正小标宋简体"/>
          <w:sz w:val="32"/>
          <w:szCs w:val="32"/>
        </w:rPr>
      </w:pPr>
    </w:p>
    <w:tbl>
      <w:tblPr>
        <w:tblStyle w:val="7"/>
        <w:tblW w:w="7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80"/>
        <w:gridCol w:w="4416"/>
        <w:gridCol w:w="1683"/>
      </w:tblGrid>
      <w:tr w14:paraId="0D79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19" w:type="dxa"/>
            <w:vAlign w:val="center"/>
          </w:tcPr>
          <w:p w14:paraId="4163369D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080" w:type="dxa"/>
            <w:vAlign w:val="center"/>
          </w:tcPr>
          <w:p w14:paraId="4D608C7D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</w:t>
            </w:r>
          </w:p>
        </w:tc>
        <w:tc>
          <w:tcPr>
            <w:tcW w:w="4416" w:type="dxa"/>
            <w:vAlign w:val="center"/>
          </w:tcPr>
          <w:p w14:paraId="115BA3D2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1683" w:type="dxa"/>
            <w:vAlign w:val="center"/>
          </w:tcPr>
          <w:p w14:paraId="1891A174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推荐省（市）</w:t>
            </w:r>
          </w:p>
        </w:tc>
      </w:tr>
      <w:tr w14:paraId="7AF0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07ADE2A9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5E372952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一等奖</w:t>
            </w:r>
          </w:p>
        </w:tc>
        <w:tc>
          <w:tcPr>
            <w:tcW w:w="4416" w:type="dxa"/>
            <w:vAlign w:val="center"/>
          </w:tcPr>
          <w:p w14:paraId="48125870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光启强国-新一代航天光伏技术开拓者</w:t>
            </w:r>
          </w:p>
        </w:tc>
        <w:tc>
          <w:tcPr>
            <w:tcW w:w="1683" w:type="dxa"/>
            <w:vAlign w:val="center"/>
          </w:tcPr>
          <w:p w14:paraId="29B8008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5D67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47FED673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 w14:paraId="4C160693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2F563BB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超长效人体内药物合成平台</w:t>
            </w:r>
          </w:p>
        </w:tc>
        <w:tc>
          <w:tcPr>
            <w:tcW w:w="1683" w:type="dxa"/>
            <w:vAlign w:val="center"/>
          </w:tcPr>
          <w:p w14:paraId="06199F77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6840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7A909A8B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1080" w:type="dxa"/>
            <w:vMerge w:val="continue"/>
            <w:vAlign w:val="center"/>
          </w:tcPr>
          <w:p w14:paraId="639E68F7">
            <w:pPr>
              <w:snapToGrid w:val="0"/>
              <w:jc w:val="center"/>
              <w:rPr>
                <w:rFonts w:ascii="仿宋_GB2312" w:hAnsi="仿宋" w:eastAsia="仿宋_GB2312"/>
                <w:spacing w:val="-10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76575720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烛龙—特高压输电线路智能检修特种兵</w:t>
            </w:r>
          </w:p>
        </w:tc>
        <w:tc>
          <w:tcPr>
            <w:tcW w:w="1683" w:type="dxa"/>
            <w:vAlign w:val="center"/>
          </w:tcPr>
          <w:p w14:paraId="531AED48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  <w:tr w14:paraId="17E6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747BC377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1080" w:type="dxa"/>
            <w:vMerge w:val="restart"/>
            <w:vAlign w:val="center"/>
          </w:tcPr>
          <w:p w14:paraId="0B388B69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二等奖</w:t>
            </w:r>
          </w:p>
        </w:tc>
        <w:tc>
          <w:tcPr>
            <w:tcW w:w="4416" w:type="dxa"/>
            <w:vAlign w:val="center"/>
          </w:tcPr>
          <w:p w14:paraId="1ACBA5E6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基于量子工程的AlGaN铝镓氮基宽禁带半导体深紫外光源</w:t>
            </w:r>
          </w:p>
        </w:tc>
        <w:tc>
          <w:tcPr>
            <w:tcW w:w="1683" w:type="dxa"/>
            <w:vAlign w:val="center"/>
          </w:tcPr>
          <w:p w14:paraId="6D928F29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46A5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1F57F849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1080" w:type="dxa"/>
            <w:vMerge w:val="continue"/>
            <w:vAlign w:val="center"/>
          </w:tcPr>
          <w:p w14:paraId="491554B6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44C4E5E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AI设计超导热梯度材料的卫星热控解决方案</w:t>
            </w:r>
          </w:p>
        </w:tc>
        <w:tc>
          <w:tcPr>
            <w:tcW w:w="1683" w:type="dxa"/>
            <w:vAlign w:val="center"/>
          </w:tcPr>
          <w:p w14:paraId="496AB7F7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6D50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37A6EDE1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1080" w:type="dxa"/>
            <w:vMerge w:val="continue"/>
            <w:vAlign w:val="center"/>
          </w:tcPr>
          <w:p w14:paraId="1D8510E4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710FAA1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氢燃料电池系统创新应用</w:t>
            </w:r>
          </w:p>
        </w:tc>
        <w:tc>
          <w:tcPr>
            <w:tcW w:w="1683" w:type="dxa"/>
            <w:vAlign w:val="center"/>
          </w:tcPr>
          <w:p w14:paraId="3A99F4F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  <w:tr w14:paraId="21EA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5C0DC390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1080" w:type="dxa"/>
            <w:vMerge w:val="continue"/>
            <w:vAlign w:val="center"/>
          </w:tcPr>
          <w:p w14:paraId="5CCFAF35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58A600C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肠治久安—创新抗结直肠癌小分子药物研发</w:t>
            </w:r>
          </w:p>
        </w:tc>
        <w:tc>
          <w:tcPr>
            <w:tcW w:w="1683" w:type="dxa"/>
            <w:vAlign w:val="center"/>
          </w:tcPr>
          <w:p w14:paraId="78969159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4FE0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6AE620E2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1080" w:type="dxa"/>
            <w:vMerge w:val="continue"/>
            <w:vAlign w:val="center"/>
          </w:tcPr>
          <w:p w14:paraId="15A33D86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AF82C0D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融玑智肤——AI驱动的人机交互多模态感知电子皮肤</w:t>
            </w:r>
          </w:p>
        </w:tc>
        <w:tc>
          <w:tcPr>
            <w:tcW w:w="1683" w:type="dxa"/>
            <w:vAlign w:val="center"/>
          </w:tcPr>
          <w:p w14:paraId="4F8A34B8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7BF8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790802A8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1080" w:type="dxa"/>
            <w:vMerge w:val="continue"/>
            <w:vAlign w:val="center"/>
          </w:tcPr>
          <w:p w14:paraId="10658E2A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2B704AF3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云途科技—新一代物流无人机低成本避障系统</w:t>
            </w:r>
          </w:p>
        </w:tc>
        <w:tc>
          <w:tcPr>
            <w:tcW w:w="1683" w:type="dxa"/>
            <w:vAlign w:val="center"/>
          </w:tcPr>
          <w:p w14:paraId="23BCEA2A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  <w:tr w14:paraId="54AF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4982646B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1080" w:type="dxa"/>
            <w:vMerge w:val="restart"/>
            <w:vAlign w:val="center"/>
          </w:tcPr>
          <w:p w14:paraId="0AF39300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三等奖</w:t>
            </w:r>
          </w:p>
        </w:tc>
        <w:tc>
          <w:tcPr>
            <w:tcW w:w="4416" w:type="dxa"/>
            <w:vAlign w:val="center"/>
          </w:tcPr>
          <w:p w14:paraId="457F26C7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灵枢微域——微纳尺度具身智能之周围神经精准修复</w:t>
            </w:r>
          </w:p>
        </w:tc>
        <w:tc>
          <w:tcPr>
            <w:tcW w:w="1683" w:type="dxa"/>
            <w:vAlign w:val="center"/>
          </w:tcPr>
          <w:p w14:paraId="46DA404D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51EC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08490A62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</w:t>
            </w:r>
          </w:p>
        </w:tc>
        <w:tc>
          <w:tcPr>
            <w:tcW w:w="1080" w:type="dxa"/>
            <w:vMerge w:val="continue"/>
            <w:vAlign w:val="center"/>
          </w:tcPr>
          <w:p w14:paraId="5A05D49E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3ED10DCC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逸居先锋-全球领先的第三代新民居建筑</w:t>
            </w:r>
          </w:p>
        </w:tc>
        <w:tc>
          <w:tcPr>
            <w:tcW w:w="1683" w:type="dxa"/>
            <w:vAlign w:val="center"/>
          </w:tcPr>
          <w:p w14:paraId="1932571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7ADE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0381328D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80" w:type="dxa"/>
            <w:vMerge w:val="continue"/>
            <w:vAlign w:val="center"/>
          </w:tcPr>
          <w:p w14:paraId="5F8B66B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416" w:type="dxa"/>
            <w:vAlign w:val="center"/>
          </w:tcPr>
          <w:p w14:paraId="6A6BA42F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明眸智芯-眼部智能软芯片健康监测开拓者</w:t>
            </w:r>
          </w:p>
        </w:tc>
        <w:tc>
          <w:tcPr>
            <w:tcW w:w="1683" w:type="dxa"/>
            <w:vAlign w:val="center"/>
          </w:tcPr>
          <w:p w14:paraId="7E1E6457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 w14:paraId="499D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4307CFB3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80" w:type="dxa"/>
            <w:vMerge w:val="continue"/>
            <w:vAlign w:val="center"/>
          </w:tcPr>
          <w:p w14:paraId="30DF8253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0DD1F15E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脑控针炙-卒中手部偏瘫感觉和运动功能中医脑机融合智能康复系统</w:t>
            </w:r>
          </w:p>
        </w:tc>
        <w:tc>
          <w:tcPr>
            <w:tcW w:w="1683" w:type="dxa"/>
            <w:vAlign w:val="center"/>
          </w:tcPr>
          <w:p w14:paraId="7F2B1F02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 w14:paraId="3D79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1A897AF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80" w:type="dxa"/>
            <w:vMerge w:val="continue"/>
            <w:vAlign w:val="center"/>
          </w:tcPr>
          <w:p w14:paraId="640E0B51"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5845AE89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智慧康养银发经济生态融平台</w:t>
            </w:r>
          </w:p>
        </w:tc>
        <w:tc>
          <w:tcPr>
            <w:tcW w:w="1683" w:type="dxa"/>
            <w:vAlign w:val="center"/>
          </w:tcPr>
          <w:p w14:paraId="6B8A463C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  <w:tr w14:paraId="75FA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Align w:val="center"/>
          </w:tcPr>
          <w:p w14:paraId="674D2F1C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80" w:type="dxa"/>
            <w:vMerge w:val="continue"/>
            <w:vAlign w:val="center"/>
          </w:tcPr>
          <w:p w14:paraId="4363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FA6633F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非遗守艺人——用艺术点亮人生</w:t>
            </w:r>
          </w:p>
        </w:tc>
        <w:tc>
          <w:tcPr>
            <w:tcW w:w="1683" w:type="dxa"/>
            <w:vAlign w:val="center"/>
          </w:tcPr>
          <w:p w14:paraId="5C0FB902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河北</w:t>
            </w:r>
          </w:p>
        </w:tc>
      </w:tr>
    </w:tbl>
    <w:p w14:paraId="3252C538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C28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9510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9510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56367"/>
    <w:rsid w:val="026315A9"/>
    <w:rsid w:val="1C55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2025-11-23T07:25:00Z</dcterms:created>
  <dc:creator>半城柳色半声笛</dc:creator>
  <cp:lastModifiedBy>半城柳色半声笛</cp:lastModifiedBy>
  <dcterms:modified xsi:type="dcterms:W3CDTF">2025-11-23T07:25:55Z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EE6F728ED0FA475C8E34CEFA9B3BA115_11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